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77413F" w:rsidTr="0077413F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3F" w:rsidRDefault="0077413F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77413F" w:rsidRDefault="0077413F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77413F" w:rsidRDefault="0077413F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77413F" w:rsidRDefault="0077413F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77413F" w:rsidRDefault="0077413F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77413F" w:rsidRDefault="0077413F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28 марта 2022 года                                                                                               № 09</w:t>
            </w:r>
          </w:p>
          <w:p w:rsidR="0077413F" w:rsidRDefault="0077413F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0D2C77" w:rsidRPr="000D2C77" w:rsidRDefault="000D2C77" w:rsidP="000D2C77">
      <w:pPr>
        <w:pStyle w:val="a6"/>
        <w:jc w:val="center"/>
        <w:rPr>
          <w:rFonts w:ascii="Arial" w:hAnsi="Arial" w:cs="Arial"/>
          <w:noProof/>
          <w:sz w:val="22"/>
          <w:szCs w:val="22"/>
        </w:rPr>
      </w:pPr>
      <w:r w:rsidRPr="000D2C7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588FC3A" wp14:editId="63410680">
            <wp:extent cx="948690" cy="88011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C77" w:rsidRPr="000D2C77" w:rsidRDefault="000D2C77" w:rsidP="000D2C77">
      <w:pPr>
        <w:pStyle w:val="a6"/>
        <w:jc w:val="center"/>
        <w:rPr>
          <w:rFonts w:ascii="Arial" w:hAnsi="Arial" w:cs="Arial"/>
          <w:noProof/>
          <w:sz w:val="22"/>
          <w:szCs w:val="22"/>
        </w:rPr>
      </w:pPr>
    </w:p>
    <w:p w:rsidR="000D2C77" w:rsidRPr="000D2C77" w:rsidRDefault="000D2C77" w:rsidP="000D2C77">
      <w:pPr>
        <w:pStyle w:val="a6"/>
        <w:jc w:val="center"/>
        <w:rPr>
          <w:rFonts w:ascii="Arial" w:hAnsi="Arial" w:cs="Arial"/>
          <w:noProof/>
          <w:sz w:val="22"/>
          <w:szCs w:val="22"/>
        </w:rPr>
      </w:pPr>
      <w:r w:rsidRPr="000D2C77">
        <w:rPr>
          <w:rFonts w:ascii="Arial" w:hAnsi="Arial" w:cs="Arial"/>
          <w:noProof/>
          <w:sz w:val="22"/>
          <w:szCs w:val="22"/>
        </w:rPr>
        <w:t>РОССИЙСКАЯ ФЕДЕРАЦИЯ</w:t>
      </w:r>
    </w:p>
    <w:p w:rsidR="000D2C77" w:rsidRPr="000D2C77" w:rsidRDefault="000D2C77" w:rsidP="000D2C77">
      <w:pPr>
        <w:pStyle w:val="a6"/>
        <w:tabs>
          <w:tab w:val="center" w:pos="4677"/>
          <w:tab w:val="left" w:pos="7537"/>
        </w:tabs>
        <w:jc w:val="left"/>
        <w:rPr>
          <w:rFonts w:ascii="Arial" w:hAnsi="Arial" w:cs="Arial"/>
          <w:noProof/>
          <w:sz w:val="22"/>
          <w:szCs w:val="22"/>
        </w:rPr>
      </w:pPr>
      <w:r w:rsidRPr="000D2C77">
        <w:rPr>
          <w:rFonts w:ascii="Arial" w:hAnsi="Arial" w:cs="Arial"/>
          <w:noProof/>
          <w:sz w:val="22"/>
          <w:szCs w:val="22"/>
        </w:rPr>
        <w:tab/>
        <w:t>КРАСНОЯРСКИЙ КРАЙ</w:t>
      </w:r>
      <w:r w:rsidRPr="000D2C77">
        <w:rPr>
          <w:rFonts w:ascii="Arial" w:hAnsi="Arial" w:cs="Arial"/>
          <w:noProof/>
          <w:sz w:val="22"/>
          <w:szCs w:val="22"/>
        </w:rPr>
        <w:tab/>
      </w:r>
    </w:p>
    <w:p w:rsidR="000D2C77" w:rsidRPr="000D2C77" w:rsidRDefault="000D2C77" w:rsidP="000D2C77">
      <w:pPr>
        <w:jc w:val="center"/>
        <w:rPr>
          <w:rFonts w:ascii="Arial" w:hAnsi="Arial" w:cs="Arial"/>
          <w:sz w:val="22"/>
          <w:szCs w:val="22"/>
        </w:rPr>
      </w:pPr>
      <w:r w:rsidRPr="000D2C77">
        <w:rPr>
          <w:rFonts w:ascii="Arial" w:hAnsi="Arial" w:cs="Arial"/>
          <w:sz w:val="22"/>
          <w:szCs w:val="22"/>
        </w:rPr>
        <w:t>НОВОСЕЛОВСКИЙ РАЙОН</w:t>
      </w:r>
    </w:p>
    <w:p w:rsidR="000D2C77" w:rsidRPr="000D2C77" w:rsidRDefault="000D2C77" w:rsidP="000D2C77">
      <w:pPr>
        <w:jc w:val="center"/>
        <w:rPr>
          <w:rFonts w:ascii="Arial" w:hAnsi="Arial" w:cs="Arial"/>
          <w:sz w:val="22"/>
          <w:szCs w:val="22"/>
        </w:rPr>
      </w:pPr>
      <w:r w:rsidRPr="000D2C77">
        <w:rPr>
          <w:rFonts w:ascii="Arial" w:hAnsi="Arial" w:cs="Arial"/>
          <w:sz w:val="22"/>
          <w:szCs w:val="22"/>
        </w:rPr>
        <w:t>АДМИНИСТРАЦИЯ ТОЛСТОМЫСЕНСКОГО СЕЛЬСОВЕТА</w:t>
      </w:r>
    </w:p>
    <w:p w:rsidR="000D2C77" w:rsidRPr="000D2C77" w:rsidRDefault="000D2C77" w:rsidP="000D2C77">
      <w:pPr>
        <w:jc w:val="center"/>
        <w:rPr>
          <w:rFonts w:ascii="Arial" w:hAnsi="Arial" w:cs="Arial"/>
          <w:sz w:val="22"/>
          <w:szCs w:val="22"/>
        </w:rPr>
      </w:pPr>
      <w:r w:rsidRPr="000D2C77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Pr="000D2C77">
        <w:rPr>
          <w:rFonts w:ascii="Arial" w:hAnsi="Arial" w:cs="Arial"/>
          <w:b/>
          <w:sz w:val="22"/>
          <w:szCs w:val="22"/>
        </w:rPr>
        <w:t xml:space="preserve">                 </w:t>
      </w:r>
    </w:p>
    <w:p w:rsidR="000D2C77" w:rsidRPr="000D2C77" w:rsidRDefault="000D2C77" w:rsidP="000D2C77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color w:val="000000"/>
          <w:spacing w:val="-14"/>
          <w:sz w:val="22"/>
          <w:szCs w:val="22"/>
        </w:rPr>
      </w:pPr>
      <w:r w:rsidRPr="000D2C77">
        <w:rPr>
          <w:color w:val="000000"/>
          <w:spacing w:val="-14"/>
          <w:sz w:val="22"/>
          <w:szCs w:val="22"/>
        </w:rPr>
        <w:t xml:space="preserve">    ПОСТАНОВЛЕНИЕ  </w:t>
      </w:r>
    </w:p>
    <w:p w:rsidR="000D2C77" w:rsidRPr="000D2C77" w:rsidRDefault="000D2C77" w:rsidP="000D2C77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color w:val="000000"/>
          <w:spacing w:val="-14"/>
          <w:sz w:val="22"/>
          <w:szCs w:val="22"/>
        </w:rPr>
      </w:pPr>
      <w:r w:rsidRPr="000D2C77">
        <w:rPr>
          <w:color w:val="000000"/>
          <w:spacing w:val="-14"/>
          <w:sz w:val="22"/>
          <w:szCs w:val="22"/>
        </w:rPr>
        <w:t xml:space="preserve">   </w:t>
      </w:r>
    </w:p>
    <w:p w:rsidR="000D2C77" w:rsidRPr="000D2C77" w:rsidRDefault="000D2C77" w:rsidP="000D2C77">
      <w:pPr>
        <w:rPr>
          <w:rFonts w:ascii="Arial" w:hAnsi="Arial" w:cs="Arial"/>
          <w:sz w:val="22"/>
          <w:szCs w:val="22"/>
        </w:rPr>
      </w:pPr>
      <w:r w:rsidRPr="000D2C77">
        <w:rPr>
          <w:rFonts w:ascii="Arial" w:hAnsi="Arial" w:cs="Arial"/>
          <w:sz w:val="22"/>
          <w:szCs w:val="22"/>
        </w:rPr>
        <w:t xml:space="preserve">28 марта 2022 года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0D2C77">
        <w:rPr>
          <w:rFonts w:ascii="Arial" w:hAnsi="Arial" w:cs="Arial"/>
          <w:sz w:val="22"/>
          <w:szCs w:val="22"/>
        </w:rPr>
        <w:t xml:space="preserve"> пос. Толстый Мыс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0D2C77">
        <w:rPr>
          <w:rFonts w:ascii="Arial" w:hAnsi="Arial" w:cs="Arial"/>
          <w:sz w:val="22"/>
          <w:szCs w:val="22"/>
        </w:rPr>
        <w:t xml:space="preserve"> № 24</w:t>
      </w:r>
    </w:p>
    <w:p w:rsidR="000D2C77" w:rsidRPr="000D2C77" w:rsidRDefault="000D2C77" w:rsidP="000D2C77">
      <w:pPr>
        <w:rPr>
          <w:rFonts w:ascii="Arial" w:hAnsi="Arial" w:cs="Arial"/>
          <w:sz w:val="22"/>
          <w:szCs w:val="22"/>
        </w:rPr>
      </w:pPr>
    </w:p>
    <w:p w:rsidR="000D2C77" w:rsidRPr="000D2C77" w:rsidRDefault="000D2C77" w:rsidP="000D2C77">
      <w:pPr>
        <w:shd w:val="clear" w:color="auto" w:fill="FFFFFF"/>
        <w:tabs>
          <w:tab w:val="left" w:pos="6379"/>
        </w:tabs>
        <w:ind w:right="2272"/>
        <w:rPr>
          <w:rFonts w:ascii="Arial" w:hAnsi="Arial" w:cs="Arial"/>
          <w:color w:val="212121"/>
          <w:sz w:val="22"/>
          <w:szCs w:val="22"/>
        </w:rPr>
      </w:pPr>
      <w:r w:rsidRPr="000D2C77">
        <w:rPr>
          <w:rFonts w:ascii="Arial" w:hAnsi="Arial" w:cs="Arial"/>
          <w:color w:val="212121"/>
          <w:sz w:val="22"/>
          <w:szCs w:val="22"/>
        </w:rPr>
        <w:t>Об организации деятельности внештатных инструкторов пожарной профилактики в муниципальном образовании Толстомысенский сельсовет Новоселовского района Красноярского края</w:t>
      </w:r>
    </w:p>
    <w:p w:rsidR="000D2C77" w:rsidRPr="000D2C77" w:rsidRDefault="000D2C77" w:rsidP="000D2C77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:rsidR="000D2C77" w:rsidRPr="000D2C77" w:rsidRDefault="000D2C77" w:rsidP="000D2C77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0D2C77">
        <w:rPr>
          <w:rFonts w:ascii="Arial" w:hAnsi="Arial" w:cs="Arial"/>
          <w:color w:val="212121"/>
          <w:sz w:val="22"/>
          <w:szCs w:val="22"/>
        </w:rPr>
        <w:t xml:space="preserve">      В соответствии со статьей 25 Федерального закона от 21 декабря 1994 г. № 69 "О пожарной безопасности", статьей 11 Федерального закона от 21 декабря 1994 г. № 68 "О защите населения и территорий от чрезвычайных ситуаций природного и техногенного характера", з</w:t>
      </w:r>
      <w:r w:rsidRPr="000D2C77">
        <w:rPr>
          <w:rFonts w:ascii="Arial" w:hAnsi="Arial" w:cs="Arial"/>
          <w:color w:val="000000"/>
          <w:spacing w:val="4"/>
          <w:sz w:val="22"/>
          <w:szCs w:val="22"/>
        </w:rPr>
        <w:t>аконом Красноярского края от 24.12.2004 N 13-2821 "О пожарной безопасности в Красноярском крае"</w:t>
      </w:r>
      <w:r w:rsidRPr="000D2C77">
        <w:rPr>
          <w:rFonts w:ascii="Arial" w:hAnsi="Arial" w:cs="Arial"/>
          <w:color w:val="000000"/>
          <w:spacing w:val="1"/>
          <w:sz w:val="22"/>
          <w:szCs w:val="22"/>
        </w:rPr>
        <w:t xml:space="preserve">, постановлением Совета администрации Красноярского края от 23.08.2007 N 361-п "Об утверждении Положения об организации подготовки населения Красноярского края в области гражданской обороны и защиты от чрезвычайных ситуаций природного и техногенного характера" </w:t>
      </w:r>
      <w:r w:rsidRPr="000D2C77">
        <w:rPr>
          <w:rFonts w:ascii="Arial" w:hAnsi="Arial" w:cs="Arial"/>
          <w:color w:val="212121"/>
          <w:sz w:val="22"/>
          <w:szCs w:val="22"/>
        </w:rPr>
        <w:t>в целях упорядочения организации и проведения противопожарной пропаганды, обучения мерам пожарной безопасности населения, руководствуясь Уставом Толстомысенского сельсовета Новоселовского района Красноярского края,</w:t>
      </w:r>
    </w:p>
    <w:p w:rsidR="000D2C77" w:rsidRPr="000D2C77" w:rsidRDefault="000D2C77" w:rsidP="000D2C77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:rsidR="000D2C77" w:rsidRPr="000D2C77" w:rsidRDefault="000D2C77" w:rsidP="000D2C77">
      <w:pPr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</w:rPr>
      </w:pPr>
      <w:r w:rsidRPr="000D2C77">
        <w:rPr>
          <w:rFonts w:ascii="Arial" w:hAnsi="Arial" w:cs="Arial"/>
          <w:color w:val="212121"/>
          <w:sz w:val="22"/>
          <w:szCs w:val="22"/>
        </w:rPr>
        <w:t>ПОСТАНОВЛЯЮ:</w:t>
      </w:r>
    </w:p>
    <w:p w:rsidR="000D2C77" w:rsidRPr="000D2C77" w:rsidRDefault="000D2C77" w:rsidP="000D2C77">
      <w:pPr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</w:rPr>
      </w:pPr>
    </w:p>
    <w:p w:rsidR="000D2C77" w:rsidRPr="000D2C77" w:rsidRDefault="000D2C77" w:rsidP="000D2C77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0D2C77">
        <w:rPr>
          <w:rFonts w:ascii="Arial" w:hAnsi="Arial" w:cs="Arial"/>
          <w:color w:val="212121"/>
          <w:sz w:val="22"/>
          <w:szCs w:val="22"/>
        </w:rPr>
        <w:t xml:space="preserve">          </w:t>
      </w:r>
      <w:r w:rsidRPr="000D2C77">
        <w:rPr>
          <w:rFonts w:ascii="Arial" w:hAnsi="Arial" w:cs="Arial"/>
          <w:b/>
          <w:color w:val="212121"/>
          <w:sz w:val="22"/>
          <w:szCs w:val="22"/>
        </w:rPr>
        <w:t>1.</w:t>
      </w:r>
      <w:r w:rsidRPr="000D2C77">
        <w:rPr>
          <w:rFonts w:ascii="Arial" w:hAnsi="Arial" w:cs="Arial"/>
          <w:color w:val="212121"/>
          <w:sz w:val="22"/>
          <w:szCs w:val="22"/>
        </w:rPr>
        <w:t xml:space="preserve"> Утвердить Положение об организации деятельности внештатных инструкторов пожарной профилактики в муниципальном образовании Толстомысенский сельсовет Новоселовского района Красноярского края (приложение № 1).</w:t>
      </w:r>
    </w:p>
    <w:p w:rsidR="000D2C77" w:rsidRPr="000D2C77" w:rsidRDefault="000D2C77" w:rsidP="000D2C77">
      <w:pPr>
        <w:rPr>
          <w:rFonts w:ascii="Arial" w:hAnsi="Arial" w:cs="Arial"/>
          <w:sz w:val="22"/>
          <w:szCs w:val="22"/>
        </w:rPr>
      </w:pPr>
      <w:r w:rsidRPr="000D2C77">
        <w:rPr>
          <w:rFonts w:ascii="Arial" w:hAnsi="Arial" w:cs="Arial"/>
          <w:color w:val="212121"/>
          <w:sz w:val="22"/>
          <w:szCs w:val="22"/>
        </w:rPr>
        <w:t xml:space="preserve">        </w:t>
      </w:r>
      <w:r w:rsidRPr="000D2C77">
        <w:rPr>
          <w:rFonts w:ascii="Arial" w:hAnsi="Arial" w:cs="Arial"/>
          <w:b/>
          <w:sz w:val="22"/>
          <w:szCs w:val="22"/>
        </w:rPr>
        <w:t>5</w:t>
      </w:r>
      <w:r w:rsidRPr="000D2C77">
        <w:rPr>
          <w:rFonts w:ascii="Arial" w:hAnsi="Arial" w:cs="Arial"/>
          <w:sz w:val="22"/>
          <w:szCs w:val="22"/>
        </w:rPr>
        <w:t>. Контроль за выполнением постановления оставляю за собой.</w:t>
      </w:r>
    </w:p>
    <w:p w:rsidR="000D2C77" w:rsidRPr="000D2C77" w:rsidRDefault="000D2C77" w:rsidP="000D2C77">
      <w:pPr>
        <w:rPr>
          <w:rFonts w:ascii="Arial" w:hAnsi="Arial" w:cs="Arial"/>
          <w:sz w:val="22"/>
          <w:szCs w:val="22"/>
        </w:rPr>
      </w:pPr>
      <w:r w:rsidRPr="000D2C77">
        <w:rPr>
          <w:rFonts w:ascii="Arial" w:hAnsi="Arial" w:cs="Arial"/>
          <w:b/>
          <w:sz w:val="22"/>
          <w:szCs w:val="22"/>
        </w:rPr>
        <w:t xml:space="preserve">        6.</w:t>
      </w:r>
      <w:r w:rsidRPr="000D2C77">
        <w:rPr>
          <w:rFonts w:ascii="Arial" w:hAnsi="Arial" w:cs="Arial"/>
          <w:sz w:val="22"/>
          <w:szCs w:val="22"/>
        </w:rPr>
        <w:t xml:space="preserve"> Постановление вступает в силу со дня, следующего за днем его официального опубликования в газете «Толстомысенские вести».</w:t>
      </w:r>
    </w:p>
    <w:p w:rsidR="000D2C77" w:rsidRPr="000D2C77" w:rsidRDefault="000D2C77" w:rsidP="000D2C77">
      <w:pPr>
        <w:rPr>
          <w:rFonts w:ascii="Arial" w:hAnsi="Arial" w:cs="Arial"/>
          <w:sz w:val="22"/>
          <w:szCs w:val="22"/>
        </w:rPr>
      </w:pPr>
    </w:p>
    <w:p w:rsidR="000D2C77" w:rsidRPr="000D2C77" w:rsidRDefault="000D2C77" w:rsidP="000D2C77">
      <w:pPr>
        <w:shd w:val="clear" w:color="auto" w:fill="FFFFFF"/>
        <w:rPr>
          <w:rFonts w:ascii="Arial" w:hAnsi="Arial" w:cs="Arial"/>
          <w:color w:val="FF0000"/>
          <w:sz w:val="22"/>
          <w:szCs w:val="22"/>
        </w:rPr>
      </w:pPr>
      <w:r w:rsidRPr="000D2C77">
        <w:rPr>
          <w:rFonts w:ascii="Arial" w:hAnsi="Arial" w:cs="Arial"/>
          <w:color w:val="FF0000"/>
          <w:sz w:val="22"/>
          <w:szCs w:val="22"/>
        </w:rPr>
        <w:t> </w:t>
      </w:r>
    </w:p>
    <w:p w:rsidR="000D2C77" w:rsidRPr="000D2C77" w:rsidRDefault="000D2C77" w:rsidP="000D2C77">
      <w:pPr>
        <w:shd w:val="clear" w:color="auto" w:fill="FFFFFF"/>
        <w:rPr>
          <w:rFonts w:ascii="Arial" w:hAnsi="Arial" w:cs="Arial"/>
          <w:sz w:val="22"/>
          <w:szCs w:val="22"/>
        </w:rPr>
      </w:pPr>
      <w:r w:rsidRPr="000D2C77">
        <w:rPr>
          <w:rFonts w:ascii="Arial" w:hAnsi="Arial" w:cs="Arial"/>
          <w:color w:val="FF0000"/>
          <w:sz w:val="22"/>
          <w:szCs w:val="22"/>
        </w:rPr>
        <w:t> </w:t>
      </w:r>
      <w:r w:rsidRPr="000D2C77">
        <w:rPr>
          <w:rFonts w:ascii="Arial" w:hAnsi="Arial" w:cs="Arial"/>
          <w:sz w:val="22"/>
          <w:szCs w:val="22"/>
        </w:rPr>
        <w:t xml:space="preserve">Глава сельсовета                                                                    О. С. </w:t>
      </w:r>
      <w:proofErr w:type="spellStart"/>
      <w:r w:rsidRPr="000D2C77">
        <w:rPr>
          <w:rFonts w:ascii="Arial" w:hAnsi="Arial" w:cs="Arial"/>
          <w:sz w:val="22"/>
          <w:szCs w:val="22"/>
        </w:rPr>
        <w:t>Босле</w:t>
      </w:r>
      <w:r>
        <w:rPr>
          <w:rFonts w:ascii="Arial" w:hAnsi="Arial" w:cs="Arial"/>
          <w:sz w:val="22"/>
          <w:szCs w:val="22"/>
        </w:rPr>
        <w:t>р</w:t>
      </w:r>
      <w:proofErr w:type="spellEnd"/>
    </w:p>
    <w:p w:rsidR="000D2C77" w:rsidRPr="000D2C77" w:rsidRDefault="000D2C77" w:rsidP="000D2C77">
      <w:pPr>
        <w:shd w:val="clear" w:color="auto" w:fill="FFFFFF"/>
        <w:jc w:val="left"/>
        <w:rPr>
          <w:rFonts w:ascii="Arial" w:hAnsi="Arial" w:cs="Arial"/>
          <w:color w:val="212121"/>
          <w:sz w:val="22"/>
          <w:szCs w:val="22"/>
        </w:rPr>
      </w:pPr>
    </w:p>
    <w:p w:rsidR="000D2C77" w:rsidRPr="000D2C77" w:rsidRDefault="000D2C77" w:rsidP="000D2C7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  <w:r w:rsidRPr="000D2C77">
        <w:rPr>
          <w:rFonts w:ascii="Arial" w:hAnsi="Arial" w:cs="Arial"/>
          <w:color w:val="212121"/>
          <w:sz w:val="22"/>
          <w:szCs w:val="22"/>
        </w:rPr>
        <w:lastRenderedPageBreak/>
        <w:t>Приложение № 1</w:t>
      </w:r>
    </w:p>
    <w:p w:rsidR="000D2C77" w:rsidRPr="000D2C77" w:rsidRDefault="000D2C77" w:rsidP="000D2C7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  <w:r w:rsidRPr="000D2C77">
        <w:rPr>
          <w:rFonts w:ascii="Arial" w:hAnsi="Arial" w:cs="Arial"/>
          <w:color w:val="212121"/>
          <w:sz w:val="22"/>
          <w:szCs w:val="22"/>
        </w:rPr>
        <w:t>к Постановлению администрации</w:t>
      </w:r>
    </w:p>
    <w:p w:rsidR="000D2C77" w:rsidRPr="000D2C77" w:rsidRDefault="000D2C77" w:rsidP="000D2C7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  <w:r w:rsidRPr="000D2C77">
        <w:rPr>
          <w:rFonts w:ascii="Arial" w:hAnsi="Arial" w:cs="Arial"/>
          <w:color w:val="212121"/>
          <w:sz w:val="22"/>
          <w:szCs w:val="22"/>
        </w:rPr>
        <w:t>Толстомысенского сельсовета</w:t>
      </w:r>
    </w:p>
    <w:p w:rsidR="000D2C77" w:rsidRPr="000D2C77" w:rsidRDefault="000D2C77" w:rsidP="000D2C7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  <w:r w:rsidRPr="000D2C77">
        <w:rPr>
          <w:rFonts w:ascii="Arial" w:hAnsi="Arial" w:cs="Arial"/>
          <w:color w:val="212121"/>
          <w:sz w:val="22"/>
          <w:szCs w:val="22"/>
        </w:rPr>
        <w:t>от 22 марта 2022г. № 24</w:t>
      </w:r>
    </w:p>
    <w:p w:rsidR="000D2C77" w:rsidRPr="000D2C77" w:rsidRDefault="000D2C77" w:rsidP="000D2C7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0D2C77" w:rsidRPr="000D2C77" w:rsidRDefault="000D2C77" w:rsidP="000D2C77">
      <w:pPr>
        <w:shd w:val="clear" w:color="auto" w:fill="FFFFFF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 w:rsidRPr="000D2C77">
        <w:rPr>
          <w:rFonts w:ascii="Arial" w:hAnsi="Arial" w:cs="Arial"/>
          <w:b/>
          <w:bCs/>
          <w:color w:val="212121"/>
          <w:sz w:val="22"/>
          <w:szCs w:val="22"/>
        </w:rPr>
        <w:t xml:space="preserve">Положение об организации деятельности внештатных инструкторов пожарной профилактики </w:t>
      </w:r>
    </w:p>
    <w:p w:rsidR="000D2C77" w:rsidRPr="000D2C77" w:rsidRDefault="000D2C77" w:rsidP="000D2C77">
      <w:pPr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</w:rPr>
      </w:pPr>
    </w:p>
    <w:p w:rsidR="000D2C77" w:rsidRPr="006C3120" w:rsidRDefault="000D2C77" w:rsidP="000D2C77">
      <w:pPr>
        <w:jc w:val="center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1. Общие положения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1.1. Деятельность внештатных инструкторов пожарной профилактики (далее - внештатные инструкторы) организуется администрацией </w:t>
      </w:r>
      <w:bookmarkStart w:id="0" w:name="_Hlk116379174"/>
      <w:r w:rsidRPr="000D2C77">
        <w:rPr>
          <w:rFonts w:ascii="Arial" w:hAnsi="Arial" w:cs="Arial"/>
          <w:sz w:val="22"/>
          <w:szCs w:val="22"/>
        </w:rPr>
        <w:t>Толстомысенского</w:t>
      </w:r>
      <w:bookmarkEnd w:id="0"/>
      <w:r w:rsidRPr="000D2C77">
        <w:rPr>
          <w:rFonts w:ascii="Arial" w:hAnsi="Arial" w:cs="Arial"/>
          <w:sz w:val="22"/>
          <w:szCs w:val="22"/>
        </w:rPr>
        <w:t xml:space="preserve"> </w:t>
      </w:r>
      <w:r w:rsidRPr="006C3120">
        <w:rPr>
          <w:rFonts w:ascii="Arial" w:hAnsi="Arial" w:cs="Arial"/>
          <w:sz w:val="22"/>
          <w:szCs w:val="22"/>
        </w:rPr>
        <w:t xml:space="preserve">сельсовета.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Координирование и методическое обеспечение деятельности внештатных инструкторов осуществляется территориальной противопожарным подразделением.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1.2. Деятельность внештатных инструкторов осуществляется с целью: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1) привлечения широких слоев общественности к делу предупреждения пожаров, профилактики гибели и травматизма людей при пожарах;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2) информирования населения о мерах пожарной безопасности и обучения действиям при возникновении пожаров;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3) оказания помощи пожарной охране в обеспечении соблюдения требований норм и правил пожарной безопасности в жилом секторе, а также на территории организаций.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1.3. Внештатным инструктором может стать физическое лицо, достигшее возраста восемнадцати лет и способное по состоянию здоровья исполнять обязанности, связанные с участием в профилактике пожаров и (или) участием в тушении пожаров и проведении аварийно-спасательных работ, обладающее активной жизненной позицией и являющееся членом общественных формирований добровольной пожарной дружины (команды), организации, способное на добровольных началах осуществлять обучение и информирование населения о мерах обеспечения пожарной безопасности в жилом секторе на территории населенного пункта или организации.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Внештатные инструкторы могут осуществлять свою деятельность на территории населенного пункта, а также в организациях независимо, от форм собственности.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1.4. Численный состав внештатных инструкторов и закрепление их по территориям для проведения профилактической работы с населением и организациями определяется администрацией </w:t>
      </w:r>
      <w:r w:rsidRPr="000D2C77">
        <w:rPr>
          <w:rFonts w:ascii="Arial" w:hAnsi="Arial" w:cs="Arial"/>
          <w:sz w:val="22"/>
          <w:szCs w:val="22"/>
        </w:rPr>
        <w:t>Толстомысенского</w:t>
      </w:r>
      <w:r w:rsidRPr="006C3120">
        <w:rPr>
          <w:rFonts w:ascii="Arial" w:hAnsi="Arial" w:cs="Arial"/>
          <w:sz w:val="22"/>
          <w:szCs w:val="22"/>
        </w:rPr>
        <w:t xml:space="preserve"> сельсовета.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Рекомендуемая минимальная численность внештатных инструкторов - не менее 1 внештатного инструктора, соответственно, на каждый населенный пункт сельского поселения.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1.5. Обучение внештатных инструкторов, кроме лиц, имеющих специальное образование, проводится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 По окончании обучения специализированной организацией внештатным инструкторам выдается соответствующее удостоверение.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1.6. В своей работе внештатные инструкторы руководствуются: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нормативными правовыми актами Российской Федерации, Красноярского края;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Постановлениями, Распоряжениями администрации </w:t>
      </w:r>
      <w:r w:rsidRPr="000D2C77">
        <w:rPr>
          <w:rFonts w:ascii="Arial" w:hAnsi="Arial" w:cs="Arial"/>
          <w:sz w:val="22"/>
          <w:szCs w:val="22"/>
        </w:rPr>
        <w:t>Толстомысенского</w:t>
      </w:r>
      <w:r w:rsidRPr="006C3120">
        <w:rPr>
          <w:rFonts w:ascii="Arial" w:hAnsi="Arial" w:cs="Arial"/>
          <w:sz w:val="22"/>
          <w:szCs w:val="22"/>
        </w:rPr>
        <w:t xml:space="preserve"> сельсовета;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настоящим Положением;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учебно-методическими материалами, инструкциями по пожарной безопасности, разработанными в соответствии с действующим законодательством по обеспечению пожарной безопасности.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1.7. Требования, указания и предложения внештатных инструкторов, касающиеся соблюдения норм и Правил пожарной безопасности в пределах полномочий, указанных в Положении, являются обязательными для всех граждан.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  </w:t>
      </w:r>
    </w:p>
    <w:p w:rsidR="000D2C77" w:rsidRPr="006C3120" w:rsidRDefault="000D2C77" w:rsidP="000D2C77">
      <w:pPr>
        <w:jc w:val="center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2. Права и обязанности внештатных инструкторов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2.1. Внештатный инструктор имеет право: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1) получать от подразделения противопожарной службы информацию об оперативной обстановке с пожарами и гибелью людей на подведомственной территории, </w:t>
      </w:r>
      <w:r w:rsidRPr="006C3120">
        <w:rPr>
          <w:rFonts w:ascii="Arial" w:hAnsi="Arial" w:cs="Arial"/>
          <w:sz w:val="22"/>
          <w:szCs w:val="22"/>
        </w:rPr>
        <w:lastRenderedPageBreak/>
        <w:t xml:space="preserve">а также необходимую учебную и методическую литературу для проведения противопожарной агитации и пропаганды;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2) оказывать содействие подразделениям противопожарной службы в обеспечении пожарной безопасности на территории населенного пункта, в жилых помещениях и организациях;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3) проводить, с согласия владельцев или пользователей, противопожарное обследование жилых помещений;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4) участвовать в проведении собраний, сельских сходов с населением с целью рассмотрения вопросов обеспечения пожарной безопасности;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5) проводить противопожарную пропаганду и агитацию;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6) разрабатывать и распространять листовки, памятки, плакаты и другие средства наглядной агитации по пожарной безопасности; </w:t>
      </w:r>
    </w:p>
    <w:p w:rsidR="000D2C77" w:rsidRPr="000D2C77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7) самостоятельно повышать уровень знаний в области пожарной безопасности.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</w:p>
    <w:p w:rsidR="000D2C77" w:rsidRPr="006C3120" w:rsidRDefault="000D2C77" w:rsidP="000D2C77">
      <w:pPr>
        <w:ind w:firstLine="540"/>
        <w:jc w:val="center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>3. Финансирование и материально-техническое обеспечение деятельности внештатных инструкторов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3.1. За активную работу по предупреждению пожаров, гибели и травматизма людей, администрацией </w:t>
      </w:r>
      <w:r w:rsidRPr="000D2C77">
        <w:rPr>
          <w:rFonts w:ascii="Arial" w:hAnsi="Arial" w:cs="Arial"/>
          <w:sz w:val="22"/>
          <w:szCs w:val="22"/>
        </w:rPr>
        <w:t>Толстомысенского</w:t>
      </w:r>
      <w:r w:rsidRPr="006C3120">
        <w:rPr>
          <w:rFonts w:ascii="Arial" w:hAnsi="Arial" w:cs="Arial"/>
          <w:sz w:val="22"/>
          <w:szCs w:val="22"/>
        </w:rPr>
        <w:t xml:space="preserve"> сельсовета, к внештатным инструкторам применяются установленные виды поощрений.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3.2. По итогам работы за год из средств, запланированных на мероприятия по обеспечению пожарной безопасности на территории </w:t>
      </w:r>
      <w:r w:rsidRPr="000D2C77">
        <w:rPr>
          <w:rFonts w:ascii="Arial" w:hAnsi="Arial" w:cs="Arial"/>
          <w:sz w:val="22"/>
          <w:szCs w:val="22"/>
        </w:rPr>
        <w:t>Толстомысенского</w:t>
      </w:r>
      <w:r w:rsidRPr="006C3120">
        <w:rPr>
          <w:rFonts w:ascii="Arial" w:hAnsi="Arial" w:cs="Arial"/>
          <w:sz w:val="22"/>
          <w:szCs w:val="22"/>
        </w:rPr>
        <w:t xml:space="preserve"> сельсовета, администрацией </w:t>
      </w:r>
      <w:r w:rsidRPr="000D2C77">
        <w:rPr>
          <w:rFonts w:ascii="Arial" w:hAnsi="Arial" w:cs="Arial"/>
          <w:sz w:val="22"/>
          <w:szCs w:val="22"/>
        </w:rPr>
        <w:t>Толстомысенского</w:t>
      </w:r>
      <w:r w:rsidRPr="006C3120">
        <w:rPr>
          <w:rFonts w:ascii="Arial" w:hAnsi="Arial" w:cs="Arial"/>
          <w:sz w:val="22"/>
          <w:szCs w:val="22"/>
        </w:rPr>
        <w:t xml:space="preserve"> сельсовета внештатным инструкторам может быть выплачено материальное стимулирование на основании распоряжения Главы </w:t>
      </w:r>
      <w:r w:rsidRPr="000D2C77">
        <w:rPr>
          <w:rFonts w:ascii="Arial" w:hAnsi="Arial" w:cs="Arial"/>
          <w:sz w:val="22"/>
          <w:szCs w:val="22"/>
        </w:rPr>
        <w:t>Толстомысенского</w:t>
      </w:r>
      <w:r w:rsidRPr="006C3120">
        <w:rPr>
          <w:rFonts w:ascii="Arial" w:hAnsi="Arial" w:cs="Arial"/>
          <w:sz w:val="22"/>
          <w:szCs w:val="22"/>
        </w:rPr>
        <w:t xml:space="preserve"> сельсовета.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3.3. Методическое обеспечение деятельности инструктора осуществляет администрация </w:t>
      </w:r>
      <w:r w:rsidRPr="000D2C77">
        <w:rPr>
          <w:rFonts w:ascii="Arial" w:hAnsi="Arial" w:cs="Arial"/>
          <w:sz w:val="22"/>
          <w:szCs w:val="22"/>
        </w:rPr>
        <w:t>Толстомысенского</w:t>
      </w:r>
      <w:r w:rsidRPr="006C3120">
        <w:rPr>
          <w:rFonts w:ascii="Arial" w:hAnsi="Arial" w:cs="Arial"/>
          <w:sz w:val="22"/>
          <w:szCs w:val="22"/>
        </w:rPr>
        <w:t xml:space="preserve"> сельсовета Новоселовского района Красноярского края.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  </w:t>
      </w:r>
    </w:p>
    <w:p w:rsidR="000D2C77" w:rsidRPr="006C3120" w:rsidRDefault="000D2C77" w:rsidP="000D2C77">
      <w:pPr>
        <w:ind w:firstLine="540"/>
        <w:rPr>
          <w:rFonts w:ascii="Arial" w:hAnsi="Arial" w:cs="Arial"/>
          <w:sz w:val="22"/>
          <w:szCs w:val="22"/>
        </w:rPr>
      </w:pPr>
      <w:r w:rsidRPr="006C3120">
        <w:rPr>
          <w:rFonts w:ascii="Arial" w:hAnsi="Arial" w:cs="Arial"/>
          <w:sz w:val="22"/>
          <w:szCs w:val="22"/>
        </w:rPr>
        <w:t xml:space="preserve">  </w:t>
      </w:r>
    </w:p>
    <w:p w:rsidR="000D2C77" w:rsidRPr="000D2C77" w:rsidRDefault="000D2C77" w:rsidP="000D2C77">
      <w:pPr>
        <w:rPr>
          <w:rFonts w:ascii="Arial" w:hAnsi="Arial" w:cs="Arial"/>
          <w:sz w:val="22"/>
          <w:szCs w:val="22"/>
        </w:rPr>
      </w:pPr>
    </w:p>
    <w:p w:rsidR="000D2C77" w:rsidRPr="000D2C77" w:rsidRDefault="000D2C77" w:rsidP="000D2C7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0D2C77" w:rsidRPr="000D2C77" w:rsidRDefault="000D2C77" w:rsidP="000D2C7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0D2C77" w:rsidRPr="000D2C77" w:rsidRDefault="000D2C77" w:rsidP="000D2C7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0D2C77" w:rsidRPr="000D2C77" w:rsidRDefault="000D2C77" w:rsidP="000D2C7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0D2C77" w:rsidRPr="000D2C77" w:rsidRDefault="000D2C77" w:rsidP="000D2C7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0D2C77" w:rsidRPr="000D2C77" w:rsidRDefault="000D2C77" w:rsidP="000D2C7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0D2C77" w:rsidRPr="000D2C77" w:rsidRDefault="000D2C77" w:rsidP="000D2C7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0D2C77" w:rsidRDefault="000D2C77" w:rsidP="000D2C7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0D2C77" w:rsidRDefault="000D2C77" w:rsidP="000D2C7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0D2C77" w:rsidRDefault="000D2C77" w:rsidP="000D2C7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0D2C77" w:rsidRDefault="000D2C77" w:rsidP="000D2C7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0D2C77" w:rsidRDefault="000D2C77" w:rsidP="000D2C77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tbl>
      <w:tblPr>
        <w:tblpPr w:leftFromText="180" w:rightFromText="180" w:bottomFromText="160" w:vertAnchor="text" w:horzAnchor="margin" w:tblpY="41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582"/>
        <w:gridCol w:w="2449"/>
        <w:gridCol w:w="2409"/>
      </w:tblGrid>
      <w:tr w:rsidR="000D2C77" w:rsidTr="00006E74">
        <w:trPr>
          <w:trHeight w:val="90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77" w:rsidRDefault="000D2C77" w:rsidP="00006E7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0D2C77" w:rsidRDefault="000D2C77" w:rsidP="00006E7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</w:p>
          <w:p w:rsidR="000D2C77" w:rsidRDefault="000D2C77" w:rsidP="00006E7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0D2C77" w:rsidRDefault="000D2C77" w:rsidP="00006E7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77" w:rsidRDefault="000D2C77" w:rsidP="00006E7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0D2C77" w:rsidRDefault="000D2C77" w:rsidP="00006E7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77" w:rsidRDefault="000D2C77" w:rsidP="00006E7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п.Толстый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77" w:rsidRDefault="000D2C77" w:rsidP="00006E7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0D2C77" w:rsidRPr="000D2C77" w:rsidRDefault="000D2C77" w:rsidP="000D2C7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  <w:bookmarkStart w:id="1" w:name="_GoBack"/>
      <w:bookmarkEnd w:id="1"/>
    </w:p>
    <w:p w:rsidR="000D2C77" w:rsidRPr="000D2C77" w:rsidRDefault="000D2C77" w:rsidP="000D2C77">
      <w:pPr>
        <w:rPr>
          <w:rFonts w:ascii="Arial" w:hAnsi="Arial" w:cs="Arial"/>
          <w:sz w:val="22"/>
          <w:szCs w:val="22"/>
        </w:rPr>
      </w:pPr>
    </w:p>
    <w:p w:rsidR="008C1552" w:rsidRPr="000D2C77" w:rsidRDefault="008C1552" w:rsidP="000D2C77">
      <w:pPr>
        <w:pStyle w:val="a6"/>
        <w:jc w:val="center"/>
        <w:rPr>
          <w:sz w:val="22"/>
          <w:szCs w:val="22"/>
        </w:rPr>
      </w:pPr>
    </w:p>
    <w:sectPr w:rsidR="008C1552" w:rsidRPr="000D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3F"/>
    <w:rsid w:val="000D2C77"/>
    <w:rsid w:val="0077413F"/>
    <w:rsid w:val="008C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42C3"/>
  <w15:chartTrackingRefBased/>
  <w15:docId w15:val="{7B10772F-51D9-4444-963D-877CE93A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1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1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Стиль"/>
    <w:uiPriority w:val="99"/>
    <w:rsid w:val="00774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7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7413F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77413F"/>
    <w:rPr>
      <w:rFonts w:ascii="Calibri" w:eastAsia="Times New Roman" w:hAnsi="Calibri" w:cs="Times New Roman"/>
      <w:sz w:val="28"/>
      <w:szCs w:val="24"/>
      <w:lang w:eastAsia="ru-RU"/>
    </w:rPr>
  </w:style>
  <w:style w:type="paragraph" w:styleId="a6">
    <w:name w:val="No Spacing"/>
    <w:link w:val="a5"/>
    <w:uiPriority w:val="1"/>
    <w:qFormat/>
    <w:rsid w:val="0077413F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2</cp:revision>
  <dcterms:created xsi:type="dcterms:W3CDTF">2022-04-02T05:25:00Z</dcterms:created>
  <dcterms:modified xsi:type="dcterms:W3CDTF">2022-10-11T04:34:00Z</dcterms:modified>
</cp:coreProperties>
</file>